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395</w:t>
      </w:r>
    </w:p>
    <w:p>
      <w:r>
        <w:t>Bundesgericht (BGE), 2017-07-14, DE</w:t>
      </w:r>
    </w:p>
    <w:p>
      <w:r>
        <w:rPr>
          <w:b/>
        </w:rPr>
        <w:t xml:space="preserve">Quelle: </w:t>
      </w:r>
      <w:r>
        <w:t>https://mcp.opencaselaw.ch/entscheid/bge_143 I 395</w:t>
      </w:r>
    </w:p>
    <w:p>
      <w:r>
        <w:t>FR: ATF 143 I 395</w:t>
      </w:r>
    </w:p>
    <w:p>
      <w:r>
        <w:t>IT: DTF 143 I 395</w:t>
      </w:r>
    </w:p>
    <w:p>
      <w:pPr>
        <w:pStyle w:val="Heading2"/>
      </w:pPr>
      <w:r>
        <w:t>Regeste</w:t>
      </w:r>
    </w:p>
    <w:p>
      <w:r>
        <w:t>Regeste Art. 27 und 91 BV, Art. 4 Abs. 2 und Art. 7 ff. EnG, Art. 1, 5, 6, 13 StromVG, Art. 8 Abs. 2 StromVV; es besteht kein Monopol für das Messwesen; die Wahl des Messdienstleisters unterliegt der Wirtschaftsfreiheit des Produzenten. Der Betreiber von Photovoltaikanlagen ist Elektrizitätserzeuger; die zuständige Verteilnetzbetreiberin ist daher verpflichtet, ihn an das Elektrizitätsnetz anzuschliessen. Streitig war, ob der Elektrizitätserzeuger die Messdienstleistungen von der Verteilnetzbetreiberin beziehen muss oder ob er damit einen anderen Dienstleister beauftragen darf (E. 3.1-3.4). Er befindet sich im Schutzbereich der Wirtschaftsfreiheit, weshalb nicht zu fragen ist, ob eine gesetzliche Grundlage für die Liberalisierung des Messwesens besteht, sondern ob eine solche für die Einschränkung dieser Freiheit vorhanden ist. Zwar besteht ein gesetzliches Ausschliesslichkeitsrecht des Netzbetreibers für den Netzbetrieb in seinem Gebiet, im Übrigen aber Wirtschaftsfreiheit; entscheidend ist deshalb die Frage, ob die Messdienstleistungen zum Netzbereich gehören (E. 4.1-4.5). Diese von der Vorinstanz zu Unrecht offengelassene Frage verneint das Bundesgericht und heisst die Beschwerde gut.</w:t>
      </w:r>
    </w:p>
    <w:p>
      <w:pPr>
        <w:pStyle w:val="Heading2"/>
      </w:pPr>
      <w:r>
        <w:t>Erwägungen</w:t>
      </w:r>
    </w:p>
    <w:p>
      <w:r>
        <w:rPr>
          <w:b/>
        </w:rPr>
        <w:t>E. 3</w:t>
      </w:r>
    </w:p>
    <w:p>
      <w:r>
        <w:t>Der Beschwerdeführer 1 betreibt Photovoltaikanlagen und ist damit Elektrizitätserzeuger. Die Beschwerdegegnerin ist an den Standorten dieser Anlagen zuständige Verteilnetzbetreiberin im Sinne von Art. 5 des Bundesgesetzes vom 23. März 2007 über die Stromversorgung (StromVG; SR 734.7). Als solche ist sie verpflichtet, den Beschwerdeführer 1 als Elektrizitätserzeuger an das Elektrizitätsnetz anzuschliessen ( Art. 5 Abs. 2 StromVG ). Streitig und zu prüfen ist, ob der Beschwerdeführer 1 die Messdienstleistungen von der Beschwerdegegnerin beziehen muss oder ob er damit einen anderen Dienstleister beauftragen kann.</w:t>
      </w:r>
    </w:p>
    <w:p>
      <w:r>
        <w:rPr>
          <w:b/>
        </w:rPr>
        <w:t>E. 3.1</w:t>
      </w:r>
    </w:p>
    <w:p>
      <w:r>
        <w:t>Die ElCom hat ihre Verfügung damit begründet, es bestehe weder ein rechtliches noch ein faktisches Monopol der Netzbetreiber für Messdienstleistungen. Aus technischer und ökonomischer Sicht sei Wettbewerb möglich. Der Gesetzgeber betrachte aber das Messwesen insgesamt und damit auch die Messdienstleistungen als Teil des Netzbetriebs und reguliere sie in der Stromversorgungsgesetzgebung entsprechend zusammen mit dem Netz. Das aktuelle Stromversorgungsrecht sei nicht auf Wettbewerb im Messwesen ausgerichtet und sehe keine Kontrahierungspflicht des Netzbetreibers im Bereich der Messdienstleistungen vor. Eine allfällige Liberalisierung des Messwesens hätte aufgrund ihrer Konsequenzen und der Notwendigkeit der Einführung einer Kontrahierungspflicht auf Gesetzesstufe zu erfolgen. Aus dem StromVG gehe kein Anspruch eines Produzenten auf Wahl seines Messdienstleisters hervor. Der Gesuchsteller führe keine Bestimmungen ausserhalb des Stromversorgungsrechts an, welche als Anspruchsgrundlage dienen könnten. Die Auslegung von Artikel 8 Absatz 2 StromVV ergebe, dass ein Netzbetreiber die Zustimmung zum Wechsel des Messdienstleisters auch ohne Angabe eines Grundes verweigern dürfe.</w:t>
      </w:r>
    </w:p>
    <w:p>
      <w:r>
        <w:rPr>
          <w:b/>
        </w:rPr>
        <w:t>E. 3.2</w:t>
      </w:r>
    </w:p>
    <w:p>
      <w:r>
        <w:t>Die Vorinstanz hat ebenfalls erwogen, im Bereich des Messwesens bestehe weder ein rechtliches noch ein faktisches Monopol. Alsdann führte sie Argumente für und gegen die Zugehörigkeit der Messdienstleistungen zum Netzbetrieb auf, liess jedoch schliesslich ausdrücklich die Frage offen, ob die Messdienstleistungen zum Netzbetrieb gehörten oder nicht, da die Beschwerde aus anderen Gründen abzuweisen sei: Die Verteilnetzbetreiber würden nämlich mit dem Messwesen wichtige Einnahmen generieren und das BGE 143 I 395 S. 399 Messwesen sei von gewisser finanzieller Bedeutung. Bei einer Liberalisierung des Messwesens sei von einer relativ hohen Zahl von Betroffenen auszugehen (Endverbraucher, Drittanbieter von Messdienstleistungen, Netzbetreiber, Inhaber von Photovoltaikanlagen). Aufgrund der Folgen für die Netzbetreiber sei mit deren Widerstand gegen eine Liberalisierung zu rechnen. Nach Auffassung der Netzbetreiber liege der Entscheid über die Auslagerung von Messdienstleistungen beim Netzbetreiber. Es könne offenbleiben, ob ein allfälliger Vertrag zur Erbringung von Messdienstleistungen zwischen dem Netzbetreiber und dem dritten Messdienstleister oder zwischen diesem und dem Produzenten zu schliessen wäre und zu wessen Lasten die Liberalisierung allenfalls eine Kontrahierungspflicht mit sich bringen würde; jedenfalls wären zwingend gewisse Regeln zu statuieren und Absprachen zwischen den Beteiligten zu treffen, womit grundlegende Rechte und Pflichten der Beteiligten betroffen und die finanziellen Auswirkungen von gewisser Tragweite wären. Die Liberalisierung stelle eine grundlegende Bestimmung im Sinne von Art. 164 Abs. 1 BV dar, welche einer Grundlage in einem formellen Gesetz bedürfe. Art. 8 Abs. 2 StromVV , auf den der Beschwerdeführer 1 seinen Anspruch stütze, sei als blosse Verordnungsbestimmung keine genügende gesetzliche Grundlage.</w:t>
      </w:r>
    </w:p>
    <w:p>
      <w:r>
        <w:rPr>
          <w:b/>
        </w:rPr>
        <w:t>E. 3.3</w:t>
      </w:r>
    </w:p>
    <w:p>
      <w:r>
        <w:t>Die Beschwerdeführer bringen vor, indem die Beschwerdegegnerin dem Beschwerdeführer 1 den Wechsel des Messdienstleisters untersage, schränke sie dessen Wirtschaftsfreiheit ein; für diese Einschränkung fehle es an einer gesetzlichen Grundlage. Nur wenn die Verrechnungsmessung zum Netzbetrieb gehörte, bestünde eine gesetzliche Grundlage; das sei jedoch zu verneinen. So oder so wäre die Einschränkung der Wirtschaftsfreiheit nicht durch ein öffentliches Interesse gerechtfertigt.</w:t>
      </w:r>
    </w:p>
    <w:p>
      <w:r>
        <w:rPr>
          <w:b/>
        </w:rPr>
        <w:t>E. 3.4</w:t>
      </w:r>
    </w:p>
    <w:p>
      <w:r>
        <w:t>Die Beschwerdegegnerin bringt vor, das Messwesen sei nicht liberalisiert und unterstehe nicht dem freien Wettbewerb, sondern liege in der unübertragbaren Verantwortung des Netzbetreibers. Nur mit dessen Zustimmung könnten die Dienstleistungen von Dritten erbracht werden. Alles andere käme einer Kontrahierungspflicht gleich, wofür keine gesetzliche Grundlage bestehe. Auch müssten die Bedingungen für den Wechsel des Messdienstleisters geregelt werden; dieser hätte zudem Koordinations- und Überwachungskosten zur Folge, die der Solidargemeinschaft der Netznutzer auferlegt werden müssten. BGE 143 I 395 S. 400</w:t>
      </w:r>
    </w:p>
    <w:p>
      <w:r>
        <w:rPr>
          <w:b/>
        </w:rPr>
        <w:t>E. 4</w:t>
      </w:r>
    </w:p>
    <w:p>
      <w:r>
        <w:t>Der Argumentation der Vorinstanz kann nicht gefolgt werden:</w:t>
      </w:r>
    </w:p>
    <w:p>
      <w:r>
        <w:rPr>
          <w:b/>
        </w:rPr>
        <w:t>E. 4.1</w:t>
      </w:r>
    </w:p>
    <w:p>
      <w:r>
        <w:t>Die Ausübung einer privatwirtschaftlichen Erwerbstätigkeit steht unter dem Schutz der Wirtschaftsfreiheit ( Art. 27 BV ). Dazu gehört auch die Vertragsfreiheit mit Einschluss der freien Wahl der Vertragspartner ( BGE 136 I 197 E. 4.4.1 S. 203 f.; BGE 131 I 333 E. 4 S. 339, BGE 131 I 223 E. 4.1 S. 230 f.). Nicht die Liberalisierung bzw. die Zulassung von Wettbewerb, sondern im Gegenteil die Einschränkung der Wirtschaftsfreiheit und des Wettbewerbs bedarf einer verfassungsmässigen und gesetzlichen Grundlage ( Art. 36 Abs. 1 und Art. 94 Abs. 4 BV ; vgl. BGE 138 II 440 E. 16 S. 455 f.; BGE 128 I 3 E. 3a S. 9 f.), wobei die Einräumung eines rechtlichen Monopols als schwerer Eingriff in die Wirtschaftsfreiheit einer formellgesetzlichen Grundlage bedarf ( BGE 141 II 141 E. 4.4 S. 152 f.). Der Beschwerdeführer 1 produziert in seinen Photovoltaikanlagen Elektrizität; er will in diesem Zusammenhang Messdienstleistungen einem Vertragspartner seiner Wahl übertragen und beruft sich dazu auf seine Wirtschaftsfreiheit. Zu prüfen ist in erster Linie, ob er sich im Schutzbereich der Wirtschaftsfreiheit befindet. Ist das zu bejahen, so ist nicht zu fragen, ob eine gesetzliche Grundlage für die Liberalisierung des Messwesens besteht, sondern im Gegenteil, ob eine gesetzliche Grundlage für eine Einschränkung dieser Freiheit vorhanden ist.</w:t>
      </w:r>
    </w:p>
    <w:p>
      <w:r>
        <w:rPr>
          <w:b/>
        </w:rPr>
        <w:t>E. 4.2</w:t>
      </w:r>
    </w:p>
    <w:p>
      <w:r>
        <w:t>Gemäss Art. 91 Abs. 1 BV erlässt der Bund Vorschriften über den Transport und die Lieferung elektrischer Energie. Auch soweit diese Bestimmung dem Bund erlaubt, die Lieferung elektrischer Energie zu monopolisieren (vgl. Botschaft vom 3. Dezember 2004 zur Änderung des Elektrizitätsgesetzes und zum Stromversorgungsgesetz, BBl 2005 1674 Ziff. 5.1; Übersicht über die Diskussion bei MARKUS KERN, in: Basler Kommentar, Bundesverfassung, 2015, N. 5 zu Art. 91 BV ; SCHAFFHAUSER/UHLMANN, Die Schweizerische Bundesverfassung, St. Galler Kommentar, 3. Aufl. 2014, N. 3 f. zu Art. 91 BV ), hat der Bundesgesetzgeber davon jedenfalls nicht umfassend Gebrauch gemacht. Die Produktion von Elektrizität untersteht grundsätzlich der Privatwirtschaft bzw. der Wirtschaftsfreiheit, ebenso der Kauf und Verkauf (Art. 4 Abs. 2 des Energiegesetzes vom 26. Juni 1998 [EnG; SR 730.1]; BGE 129 II 497 E. 4.5 S. 519 f.; BGE 138 I 454 E. 3.6.3 S. 463 f.; Urteil 2C_12/2016 vom 16. August 2016 E. 3.3.2), ausser für die festen Endverbraucher ( Art. 6 Abs. 1 und 6 StromVG ). Da aber für das elektrische Leitungsnetz ein faktisches Monopol besteht, ist die nutzbringende Ableitung der produzierten Elektrizität meistens nur möglich, wenn das bestehende BGE 143 I 395 S. 401 Leitungsnetz benützt werden kann ( BGE 141 II 141 E. 4.4 S. 153; BGE 129 II 497 E. 3.1 S. 507 ff. und E. 6 S. 536 ff.). Um trotzdem eine marktwirtschaftliche Stromversorgung zu ermöglichen, sieht das Gesetz einerseits vor, dass für jedes Gebiet ein Verteilnetzbetreiber bezeichnet wird, der in seinem Gebiet ausschliesslich das Netz betreibt ( Art. 5 Abs. 1 StromVG ); andere Betreiber können nicht im gleichen Gebiet ein Netz betreiben. Andererseits verpflichtet das Gesetz die Verteilnetzbetreiber, Endverbraucher und Elektrizitätserzeuger an das Netz anzuschliessen ( Art. 5 Abs. 2 StromVG ) und Dritten (mit Ausnahme der festen Endverbraucher, Art. 6 Abs. 6 StromVG ) diskriminierungsfrei den Netzzugang zu gewähren ( Art. 13 Abs. 1 StromVG ). Das StromVG schafft damit die netzseitigen Voraussetzungen, damit der freie Strommarkt in der Praxis funktionieren kann ( Art. 1 Abs. 1 StromVG ; BGE 138 I 454 E. 3.6.3 S. 463 f.; zit. Urteil 2C_12/2016 E. 3.3.3).</w:t>
      </w:r>
    </w:p>
    <w:p>
      <w:r>
        <w:rPr>
          <w:b/>
        </w:rPr>
        <w:t>E. 4.3</w:t>
      </w:r>
    </w:p>
    <w:p>
      <w:r>
        <w:t>Es besteht somit ein gesetzliches Ausschliesslichkeitsrecht des Netzbetreibers für den Netzbetrieb in seinem Gebiet, im Übrigen aber Wirtschaftsfreiheit. Insbesondere besteht kein (ausdrückliches) rechtliches Monopol für das Messwesen. Entscheidend für die Beurteilung der Streitfrage ist somit, ob die streitigen Messdienstleistungen zum Verteilnetz bzw. zum Netzbetrieb gehören oder nicht. Im ersten Fall stehen sie ausschliesslich dem Verteilnetzbetreiber zu. Im zweiten Fall unterliegt hingegen die Wahl des Messdienstleisters der Wirtschaftsfreiheit des Produzenten und es wäre eine gesetzliche Grundlage erforderlich, um diese Freiheit einzuschränken. Entgegen der Auffassung der Vorinstanz kann deshalb nicht offengelassen werden, ob die Messdienstleistungen zum Netzbetrieb gehören. Das ist vielmehr die entscheidende Frage.</w:t>
      </w:r>
    </w:p>
    <w:p>
      <w:r>
        <w:rPr>
          <w:b/>
        </w:rPr>
        <w:t>E. 4.4</w:t>
      </w:r>
    </w:p>
    <w:p>
      <w:r>
        <w:t>Das Argument der ElCom und der Beschwerdegegnerin, wonach ein Anspruch auf Beizug eines Dritten einem Kontrahierungszwang zu Lasten des Netzbetreibers gleichkomme, für den keine gesetzliche Grundlage bestehe, ist demnach zu differenzieren: Der Netzbetreiber ist gesetzlich verpflichtet, Endverbraucher und Elektrizitätserzeuger anzuschliessen und ihnen diskriminierungsfrei Netzzugang zu gewähren ( Art. 5 Abs. 2 und Art. 13 Abs. 1 StromVG ), ausser wenn gesetzlich vorgesehene Verweigerungsgründe bestehen ( Art. 13 Abs. 2 StromVG ). Ausserdem sind die Netzbetreiber nach Massgabe der Art. 7 ff. EnG verpflichtet, in ihrem Netzgebiet erzeugte Energie abzunehmen und zu vergüten. Insofern besteht eine klare gesetzliche Grundlage für eine Verpflichtung des Netzbetreibers, mit BGE 143 I 395 S. 402 dem Produzenten zu kontrahieren. Auch unter diesem Aspekt ist somit entscheidend, ob das Messwesen zum Netzbetrieb gehört oder zum Betrieb des Elektrizitätsproduzenten. Im ersten Fall ist es Sache des Netzbetreibers (oder eines von ihm beauftragten Dritten), die Messdienstleistungen vorzunehmen und ein Anspruch auf Beizug eines beliebigen Dritten wäre eine Kontrahierungspflicht zu Lasten des Netzbetreibers. Im zweiten Fall ist es Sache des Produzenten (oder eines von ihm beauftragten Dritten), die Messdienstleistungen vorzunehmen und eine entsprechende Kontrahierungspflicht des Netzbetreibers ist ohne weiteres im Gesetz enthalten, soweit diese Dienstleistungen erforderlich sind, um den gesetzlich vorgesehenen Netzzugang durchführen zu können. Deshalb kann entgegen der Auffassung der Vorinstanz auch nicht offenbleiben, ob die Vertragsbeziehung zwischen dem Netzbetreiber und dem Dritten erfolgen müsste oder zwischen dem Produzenten und dem Dritten: Denn wenn die Beziehung zwischen dem Produzenten und dem Dritten erfolgen müsste, wäre keine gesetzliche Grundlage ersichtlich, welche dem Produzenten vorschreiben würde, diesen Vertrag mit dem Netzbetreiber (und nicht mit einem Dritten) abzuschliessen.</w:t>
      </w:r>
    </w:p>
    <w:p>
      <w:r>
        <w:rPr>
          <w:b/>
        </w:rPr>
        <w:t>E. 4.5</w:t>
      </w:r>
    </w:p>
    <w:p>
      <w:r>
        <w:t>BGE 131 II 13 , auf den sich die Vorinstanzen berufen, ist nicht einschlägig: Dort entschied das Bundesgericht, die Interkonnektionspflicht beim Teilnehmeranschluss im Fernmeldebereich bedürfe aufgrund von Art. 164 BV einer formellgesetzlichen Grundlage und könne nicht auf dem Verordnungsweg eingeführt werden (E. 6.4-6.6). Dabei war aber vorausgesetzt, dass die Interkonnektionspflicht einen erheblichen Eingriff in die Rechtsstellung des davon berührten Fernmeldedienstanbieters darstellt (Zwangsvermietung der Leitungen, a.a.O., E. 6.4.3). Hier ist hingegen gerade die zentrale Frage, ob ein solcher Eingriff in die Rechtsstellung des Netzbetreibers vorliegt. Dies ist zu verneinen, wenn sich ergibt, dass die streitigen Messdienstleistungen gar nicht zum rechtlich dem Netzbetreiber vorbehaltenen Netzbetrieb gehören.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